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085428">
        <w:rPr>
          <w:rFonts w:ascii="Times New Roman" w:hAnsi="Times New Roman"/>
          <w:b/>
          <w:sz w:val="28"/>
          <w:szCs w:val="28"/>
        </w:rPr>
        <w:t>июн</w:t>
      </w:r>
      <w:r w:rsidR="006A1748">
        <w:rPr>
          <w:rFonts w:ascii="Times New Roman" w:hAnsi="Times New Roman"/>
          <w:b/>
          <w:sz w:val="28"/>
          <w:szCs w:val="28"/>
        </w:rPr>
        <w:t>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EE3894">
        <w:rPr>
          <w:rFonts w:ascii="Times New Roman" w:hAnsi="Times New Roman"/>
          <w:sz w:val="28"/>
          <w:szCs w:val="28"/>
        </w:rPr>
        <w:t>1</w:t>
      </w:r>
      <w:r w:rsidR="00D0010B">
        <w:rPr>
          <w:rFonts w:ascii="Times New Roman" w:hAnsi="Times New Roman"/>
          <w:sz w:val="28"/>
          <w:szCs w:val="28"/>
        </w:rPr>
        <w:t>20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D0010B">
        <w:rPr>
          <w:rFonts w:ascii="Times New Roman" w:hAnsi="Times New Roman"/>
          <w:sz w:val="28"/>
          <w:szCs w:val="28"/>
        </w:rPr>
        <w:t>85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D0010B">
        <w:rPr>
          <w:rFonts w:ascii="Times New Roman" w:hAnsi="Times New Roman"/>
          <w:sz w:val="28"/>
          <w:szCs w:val="28"/>
        </w:rPr>
        <w:t>м</w:t>
      </w:r>
      <w:r w:rsidR="00EE3894">
        <w:rPr>
          <w:rFonts w:ascii="Times New Roman" w:hAnsi="Times New Roman"/>
          <w:sz w:val="28"/>
          <w:szCs w:val="28"/>
        </w:rPr>
        <w:t>а</w:t>
      </w:r>
      <w:r w:rsidR="006A1748">
        <w:rPr>
          <w:rFonts w:ascii="Times New Roman" w:hAnsi="Times New Roman"/>
          <w:sz w:val="28"/>
          <w:szCs w:val="28"/>
        </w:rPr>
        <w:t>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76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D0010B">
        <w:rPr>
          <w:rFonts w:ascii="Times New Roman" w:hAnsi="Times New Roman"/>
          <w:sz w:val="28"/>
          <w:szCs w:val="28"/>
        </w:rPr>
        <w:t>июн</w:t>
      </w:r>
      <w:r w:rsidR="006A1748">
        <w:rPr>
          <w:rFonts w:ascii="Times New Roman" w:hAnsi="Times New Roman"/>
          <w:sz w:val="28"/>
          <w:szCs w:val="28"/>
        </w:rPr>
        <w:t>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48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D0010B">
        <w:rPr>
          <w:rFonts w:ascii="Times New Roman" w:hAnsi="Times New Roman"/>
          <w:sz w:val="28"/>
          <w:szCs w:val="28"/>
        </w:rPr>
        <w:t>9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D0010B">
        <w:rPr>
          <w:rFonts w:ascii="Times New Roman" w:hAnsi="Times New Roman"/>
          <w:sz w:val="28"/>
          <w:szCs w:val="28"/>
        </w:rPr>
        <w:t>м</w:t>
      </w:r>
      <w:r w:rsidR="006A1748">
        <w:rPr>
          <w:rFonts w:ascii="Times New Roman" w:hAnsi="Times New Roman"/>
          <w:sz w:val="28"/>
          <w:szCs w:val="28"/>
        </w:rPr>
        <w:t>а</w:t>
      </w:r>
      <w:r w:rsidR="00EE3894">
        <w:rPr>
          <w:rFonts w:ascii="Times New Roman" w:hAnsi="Times New Roman"/>
          <w:sz w:val="28"/>
          <w:szCs w:val="28"/>
        </w:rPr>
        <w:t>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D0010B">
        <w:rPr>
          <w:rFonts w:ascii="Times New Roman" w:hAnsi="Times New Roman"/>
          <w:sz w:val="28"/>
          <w:szCs w:val="28"/>
        </w:rPr>
        <w:t>3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D0010B">
        <w:rPr>
          <w:rFonts w:ascii="Times New Roman" w:hAnsi="Times New Roman"/>
          <w:sz w:val="28"/>
          <w:szCs w:val="28"/>
        </w:rPr>
        <w:t>июн</w:t>
      </w:r>
      <w:r w:rsidR="00496576">
        <w:rPr>
          <w:rFonts w:ascii="Times New Roman" w:hAnsi="Times New Roman"/>
          <w:sz w:val="28"/>
          <w:szCs w:val="28"/>
        </w:rPr>
        <w:t>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D0010B">
        <w:rPr>
          <w:rFonts w:ascii="Times New Roman" w:hAnsi="Times New Roman"/>
          <w:sz w:val="28"/>
          <w:szCs w:val="28"/>
        </w:rPr>
        <w:t>21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D0010B">
        <w:rPr>
          <w:rFonts w:ascii="Times New Roman" w:hAnsi="Times New Roman"/>
          <w:sz w:val="28"/>
          <w:szCs w:val="28"/>
        </w:rPr>
        <w:t>4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EE3894">
        <w:rPr>
          <w:rFonts w:ascii="Times New Roman" w:hAnsi="Times New Roman"/>
          <w:sz w:val="28"/>
          <w:szCs w:val="28"/>
        </w:rPr>
        <w:t>я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D0010B">
        <w:rPr>
          <w:rFonts w:ascii="Times New Roman" w:hAnsi="Times New Roman"/>
          <w:sz w:val="28"/>
          <w:szCs w:val="28"/>
        </w:rPr>
        <w:t>м</w:t>
      </w:r>
      <w:r w:rsidR="00370AF5">
        <w:rPr>
          <w:rFonts w:ascii="Times New Roman" w:hAnsi="Times New Roman"/>
          <w:sz w:val="28"/>
          <w:szCs w:val="28"/>
        </w:rPr>
        <w:t>а</w:t>
      </w:r>
      <w:r w:rsidR="00EE3894">
        <w:rPr>
          <w:rFonts w:ascii="Times New Roman" w:hAnsi="Times New Roman"/>
          <w:sz w:val="28"/>
          <w:szCs w:val="28"/>
        </w:rPr>
        <w:t>е</w:t>
      </w:r>
      <w:r w:rsidR="00FF6332"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D0010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D0010B">
        <w:rPr>
          <w:rFonts w:ascii="Times New Roman" w:hAnsi="Times New Roman"/>
          <w:sz w:val="28"/>
          <w:szCs w:val="28"/>
        </w:rPr>
        <w:t>июн</w:t>
      </w:r>
      <w:r w:rsidR="00496576">
        <w:rPr>
          <w:rFonts w:ascii="Times New Roman" w:hAnsi="Times New Roman"/>
          <w:sz w:val="28"/>
          <w:szCs w:val="28"/>
        </w:rPr>
        <w:t>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D0010B">
        <w:rPr>
          <w:rFonts w:ascii="Times New Roman" w:hAnsi="Times New Roman"/>
          <w:sz w:val="28"/>
          <w:szCs w:val="28"/>
        </w:rPr>
        <w:t>13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FF6332" w:rsidRPr="003813AC" w:rsidRDefault="00FF6332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D0010B">
        <w:rPr>
          <w:rFonts w:ascii="Times New Roman" w:hAnsi="Times New Roman"/>
          <w:sz w:val="28"/>
          <w:szCs w:val="28"/>
        </w:rPr>
        <w:t>1</w:t>
      </w:r>
      <w:r w:rsidR="003348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граждан принят</w:t>
      </w:r>
      <w:r w:rsidR="000F45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специалистом общественной приемной администрации района (в </w:t>
      </w:r>
      <w:r w:rsidR="00D0010B">
        <w:rPr>
          <w:rFonts w:ascii="Times New Roman" w:hAnsi="Times New Roman"/>
          <w:sz w:val="28"/>
          <w:szCs w:val="28"/>
        </w:rPr>
        <w:t>м</w:t>
      </w:r>
      <w:r w:rsidR="00370AF5">
        <w:rPr>
          <w:rFonts w:ascii="Times New Roman" w:hAnsi="Times New Roman"/>
          <w:sz w:val="28"/>
          <w:szCs w:val="28"/>
        </w:rPr>
        <w:t>а</w:t>
      </w:r>
      <w:r w:rsidR="00EE38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E38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D0010B">
        <w:rPr>
          <w:rFonts w:ascii="Times New Roman" w:hAnsi="Times New Roman"/>
          <w:sz w:val="28"/>
          <w:szCs w:val="28"/>
        </w:rPr>
        <w:t>июн</w:t>
      </w:r>
      <w:r w:rsidR="00370AF5">
        <w:rPr>
          <w:rFonts w:ascii="Times New Roman" w:hAnsi="Times New Roman"/>
          <w:sz w:val="28"/>
          <w:szCs w:val="28"/>
        </w:rPr>
        <w:t>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001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A10086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370AF5">
        <w:rPr>
          <w:rFonts w:ascii="Times New Roman" w:hAnsi="Times New Roman"/>
          <w:sz w:val="28"/>
          <w:szCs w:val="28"/>
        </w:rPr>
        <w:t>я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 w:rsidR="00D0010B">
        <w:rPr>
          <w:rFonts w:ascii="Times New Roman" w:hAnsi="Times New Roman"/>
          <w:sz w:val="28"/>
          <w:szCs w:val="28"/>
        </w:rPr>
        <w:t>м</w:t>
      </w:r>
      <w:r w:rsidR="00370AF5">
        <w:rPr>
          <w:rFonts w:ascii="Times New Roman" w:hAnsi="Times New Roman"/>
          <w:sz w:val="28"/>
          <w:szCs w:val="28"/>
        </w:rPr>
        <w:t>а</w:t>
      </w:r>
      <w:r w:rsidR="00EE3894">
        <w:rPr>
          <w:rFonts w:ascii="Times New Roman" w:hAnsi="Times New Roman"/>
          <w:sz w:val="28"/>
          <w:szCs w:val="28"/>
        </w:rPr>
        <w:t>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 w:rsidR="00EE3894">
        <w:rPr>
          <w:rFonts w:ascii="Times New Roman" w:hAnsi="Times New Roman"/>
          <w:sz w:val="28"/>
          <w:szCs w:val="28"/>
        </w:rPr>
        <w:t>3</w:t>
      </w:r>
      <w:r w:rsidR="00D0010B">
        <w:rPr>
          <w:rFonts w:ascii="Times New Roman" w:hAnsi="Times New Roman"/>
          <w:sz w:val="28"/>
          <w:szCs w:val="28"/>
        </w:rPr>
        <w:t>2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 w:rsidR="00D0010B">
        <w:rPr>
          <w:rFonts w:ascii="Times New Roman" w:hAnsi="Times New Roman"/>
          <w:sz w:val="28"/>
          <w:szCs w:val="28"/>
        </w:rPr>
        <w:t>июн</w:t>
      </w:r>
      <w:r w:rsidR="00370AF5">
        <w:rPr>
          <w:rFonts w:ascii="Times New Roman" w:hAnsi="Times New Roman"/>
          <w:sz w:val="28"/>
          <w:szCs w:val="28"/>
        </w:rPr>
        <w:t>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25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A10086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100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18909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A10086">
        <w:rPr>
          <w:rFonts w:ascii="Times New Roman" w:hAnsi="Times New Roman"/>
          <w:noProof/>
          <w:sz w:val="24"/>
          <w:szCs w:val="24"/>
          <w:lang w:eastAsia="ru-RU"/>
        </w:rPr>
        <w:t>июнь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EF539B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A10086">
        <w:rPr>
          <w:rFonts w:ascii="Times New Roman" w:hAnsi="Times New Roman"/>
          <w:sz w:val="28"/>
          <w:szCs w:val="28"/>
        </w:rPr>
        <w:t>80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EE3894">
        <w:rPr>
          <w:rFonts w:ascii="Times New Roman" w:hAnsi="Times New Roman"/>
          <w:sz w:val="28"/>
          <w:szCs w:val="28"/>
        </w:rPr>
        <w:t>5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A10086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A10086">
        <w:rPr>
          <w:rFonts w:ascii="Times New Roman" w:hAnsi="Times New Roman"/>
          <w:sz w:val="28"/>
          <w:szCs w:val="28"/>
        </w:rPr>
        <w:t>51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A10086">
        <w:rPr>
          <w:rFonts w:ascii="Times New Roman" w:hAnsi="Times New Roman"/>
          <w:sz w:val="28"/>
          <w:szCs w:val="28"/>
        </w:rPr>
        <w:t>м</w:t>
      </w:r>
      <w:r w:rsidR="00370AF5">
        <w:rPr>
          <w:rFonts w:ascii="Times New Roman" w:hAnsi="Times New Roman"/>
          <w:sz w:val="28"/>
          <w:szCs w:val="28"/>
        </w:rPr>
        <w:t>а</w:t>
      </w:r>
      <w:r w:rsidR="00EE3894">
        <w:rPr>
          <w:rFonts w:ascii="Times New Roman" w:hAnsi="Times New Roman"/>
          <w:sz w:val="28"/>
          <w:szCs w:val="28"/>
        </w:rPr>
        <w:t>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A1008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A10086">
        <w:rPr>
          <w:rFonts w:ascii="Times New Roman" w:hAnsi="Times New Roman"/>
          <w:sz w:val="28"/>
          <w:szCs w:val="28"/>
        </w:rPr>
        <w:t>июн</w:t>
      </w:r>
      <w:r w:rsidR="00370AF5">
        <w:rPr>
          <w:rFonts w:ascii="Times New Roman" w:hAnsi="Times New Roman"/>
          <w:sz w:val="28"/>
          <w:szCs w:val="28"/>
        </w:rPr>
        <w:t>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A10086">
        <w:rPr>
          <w:rFonts w:ascii="Times New Roman" w:hAnsi="Times New Roman"/>
          <w:sz w:val="28"/>
          <w:szCs w:val="28"/>
        </w:rPr>
        <w:t>15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B2601D" w:rsidRDefault="00F61BCE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B2601D">
        <w:rPr>
          <w:rFonts w:ascii="Times New Roman" w:hAnsi="Times New Roman"/>
          <w:sz w:val="28"/>
          <w:szCs w:val="28"/>
        </w:rPr>
        <w:t>2</w:t>
      </w:r>
      <w:r w:rsidR="00F816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B2601D">
        <w:rPr>
          <w:rFonts w:ascii="Times New Roman" w:hAnsi="Times New Roman"/>
          <w:sz w:val="28"/>
          <w:szCs w:val="28"/>
        </w:rPr>
        <w:t>3</w:t>
      </w:r>
      <w:r w:rsidR="00F816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A10086">
        <w:rPr>
          <w:rFonts w:ascii="Times New Roman" w:hAnsi="Times New Roman"/>
          <w:sz w:val="28"/>
          <w:szCs w:val="28"/>
        </w:rPr>
        <w:t>м</w:t>
      </w:r>
      <w:r w:rsidR="00370AF5">
        <w:rPr>
          <w:rFonts w:ascii="Times New Roman" w:hAnsi="Times New Roman"/>
          <w:sz w:val="28"/>
          <w:szCs w:val="28"/>
        </w:rPr>
        <w:t>а</w:t>
      </w:r>
      <w:r w:rsidR="00B260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A1008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, в </w:t>
      </w:r>
      <w:r w:rsidR="00A10086">
        <w:rPr>
          <w:rFonts w:ascii="Times New Roman" w:hAnsi="Times New Roman"/>
          <w:sz w:val="28"/>
          <w:szCs w:val="28"/>
        </w:rPr>
        <w:t>июн</w:t>
      </w:r>
      <w:r w:rsidR="00370AF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F81620">
        <w:rPr>
          <w:rFonts w:ascii="Times New Roman" w:hAnsi="Times New Roman"/>
          <w:sz w:val="28"/>
          <w:szCs w:val="28"/>
        </w:rPr>
        <w:t>25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FA1EE3">
        <w:rPr>
          <w:rFonts w:ascii="Times New Roman" w:hAnsi="Times New Roman"/>
          <w:sz w:val="28"/>
          <w:szCs w:val="28"/>
        </w:rPr>
        <w:t xml:space="preserve">       </w:t>
      </w:r>
    </w:p>
    <w:p w:rsidR="00F81620" w:rsidRDefault="00B2601D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F816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816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F816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ае 2024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</w:t>
      </w:r>
      <w:r w:rsidR="00F816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в </w:t>
      </w:r>
      <w:r w:rsidR="00F81620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е 2023  – </w:t>
      </w:r>
      <w:r w:rsidR="00F81620">
        <w:rPr>
          <w:rFonts w:ascii="Times New Roman" w:hAnsi="Times New Roman"/>
          <w:sz w:val="28"/>
          <w:szCs w:val="28"/>
        </w:rPr>
        <w:t>7</w:t>
      </w:r>
      <w:r w:rsidRPr="000F690C">
        <w:rPr>
          <w:rFonts w:ascii="Times New Roman" w:hAnsi="Times New Roman"/>
          <w:sz w:val="28"/>
          <w:szCs w:val="28"/>
        </w:rPr>
        <w:t>)</w:t>
      </w:r>
      <w:r w:rsidR="00F81620">
        <w:rPr>
          <w:rFonts w:ascii="Times New Roman" w:hAnsi="Times New Roman"/>
          <w:sz w:val="28"/>
          <w:szCs w:val="28"/>
        </w:rPr>
        <w:t>,</w:t>
      </w:r>
      <w:r w:rsidR="00F81620" w:rsidRPr="00F81620">
        <w:rPr>
          <w:rFonts w:ascii="Times New Roman" w:hAnsi="Times New Roman"/>
          <w:sz w:val="28"/>
          <w:szCs w:val="28"/>
        </w:rPr>
        <w:t xml:space="preserve"> </w:t>
      </w:r>
      <w:r w:rsidR="00F81620">
        <w:rPr>
          <w:rFonts w:ascii="Times New Roman" w:hAnsi="Times New Roman"/>
          <w:sz w:val="28"/>
          <w:szCs w:val="28"/>
        </w:rPr>
        <w:t xml:space="preserve">     </w:t>
      </w:r>
    </w:p>
    <w:p w:rsidR="00B81169" w:rsidRDefault="00F81620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«Государство, общество, политика» - 1 (1 %)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мае 2024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8, в июне 2023 - 1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B335E" w:rsidRDefault="00A10086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100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809365"/>
            <wp:effectExtent l="1905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F81620">
        <w:rPr>
          <w:rFonts w:ascii="Times New Roman" w:hAnsi="Times New Roman"/>
          <w:noProof/>
          <w:sz w:val="24"/>
          <w:szCs w:val="24"/>
          <w:lang w:eastAsia="ru-RU"/>
        </w:rPr>
        <w:t>июнь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8B1DFD">
        <w:rPr>
          <w:rFonts w:ascii="Times New Roman" w:hAnsi="Times New Roman"/>
          <w:sz w:val="28"/>
          <w:szCs w:val="28"/>
        </w:rPr>
        <w:t xml:space="preserve"> -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D878F3">
        <w:rPr>
          <w:rFonts w:ascii="Times New Roman" w:hAnsi="Times New Roman"/>
          <w:sz w:val="28"/>
          <w:szCs w:val="28"/>
        </w:rPr>
        <w:t>2</w:t>
      </w:r>
      <w:r w:rsidR="007D06FD">
        <w:rPr>
          <w:rFonts w:ascii="Times New Roman" w:hAnsi="Times New Roman"/>
          <w:sz w:val="28"/>
          <w:szCs w:val="28"/>
        </w:rPr>
        <w:t>3</w:t>
      </w:r>
      <w:r w:rsidR="0096561E" w:rsidRPr="00E46955">
        <w:rPr>
          <w:rFonts w:ascii="Times New Roman" w:hAnsi="Times New Roman"/>
          <w:sz w:val="28"/>
          <w:szCs w:val="28"/>
        </w:rPr>
        <w:t xml:space="preserve"> поступило</w:t>
      </w:r>
      <w:r w:rsidR="0096561E" w:rsidRPr="003A6509">
        <w:rPr>
          <w:rFonts w:ascii="Times New Roman" w:hAnsi="Times New Roman"/>
          <w:sz w:val="28"/>
          <w:szCs w:val="28"/>
        </w:rPr>
        <w:t xml:space="preserve">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D878F3">
        <w:rPr>
          <w:rFonts w:ascii="Times New Roman" w:hAnsi="Times New Roman"/>
          <w:sz w:val="28"/>
          <w:szCs w:val="28"/>
        </w:rPr>
        <w:t>9</w:t>
      </w:r>
      <w:r w:rsidR="008B1DFD" w:rsidRPr="003A6509">
        <w:rPr>
          <w:rFonts w:ascii="Times New Roman" w:hAnsi="Times New Roman"/>
          <w:sz w:val="28"/>
          <w:szCs w:val="28"/>
        </w:rPr>
        <w:t xml:space="preserve"> обращений от жителей </w:t>
      </w:r>
      <w:r w:rsidR="00D878F3">
        <w:rPr>
          <w:rFonts w:ascii="Times New Roman" w:hAnsi="Times New Roman"/>
          <w:sz w:val="28"/>
          <w:szCs w:val="28"/>
        </w:rPr>
        <w:t xml:space="preserve">Мичуринского </w:t>
      </w:r>
      <w:r w:rsidR="008B1DFD" w:rsidRPr="003A6509">
        <w:rPr>
          <w:rFonts w:ascii="Times New Roman" w:hAnsi="Times New Roman"/>
          <w:sz w:val="28"/>
          <w:szCs w:val="28"/>
        </w:rPr>
        <w:t>сельсовет</w:t>
      </w:r>
      <w:r w:rsidR="00D878F3">
        <w:rPr>
          <w:rFonts w:ascii="Times New Roman" w:hAnsi="Times New Roman"/>
          <w:sz w:val="28"/>
          <w:szCs w:val="28"/>
        </w:rPr>
        <w:t>а</w:t>
      </w:r>
      <w:r w:rsidR="008B1DFD">
        <w:rPr>
          <w:rFonts w:ascii="Times New Roman" w:hAnsi="Times New Roman"/>
          <w:sz w:val="28"/>
          <w:szCs w:val="28"/>
        </w:rPr>
        <w:t xml:space="preserve">, </w:t>
      </w:r>
      <w:r w:rsidR="00D878F3">
        <w:rPr>
          <w:rFonts w:ascii="Times New Roman" w:hAnsi="Times New Roman"/>
          <w:sz w:val="28"/>
          <w:szCs w:val="28"/>
        </w:rPr>
        <w:t>8</w:t>
      </w:r>
      <w:r w:rsidR="008B1DFD">
        <w:rPr>
          <w:rFonts w:ascii="Times New Roman" w:hAnsi="Times New Roman"/>
          <w:sz w:val="28"/>
          <w:szCs w:val="28"/>
        </w:rPr>
        <w:t xml:space="preserve"> обращени</w:t>
      </w:r>
      <w:r w:rsidR="00D878F3">
        <w:rPr>
          <w:rFonts w:ascii="Times New Roman" w:hAnsi="Times New Roman"/>
          <w:sz w:val="28"/>
          <w:szCs w:val="28"/>
        </w:rPr>
        <w:t>й</w:t>
      </w:r>
      <w:r w:rsidR="008B1DFD" w:rsidRPr="00266520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от</w:t>
      </w:r>
      <w:r w:rsidR="008B1DFD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6FD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7D06FD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сельсовет</w:t>
      </w:r>
      <w:r w:rsidR="00D878F3">
        <w:rPr>
          <w:rFonts w:ascii="Times New Roman" w:hAnsi="Times New Roman"/>
          <w:sz w:val="28"/>
          <w:szCs w:val="28"/>
        </w:rPr>
        <w:t>а</w:t>
      </w:r>
      <w:r w:rsidR="008B1DFD">
        <w:rPr>
          <w:rFonts w:ascii="Times New Roman" w:hAnsi="Times New Roman"/>
          <w:sz w:val="28"/>
          <w:szCs w:val="28"/>
        </w:rPr>
        <w:t>,</w:t>
      </w:r>
      <w:r w:rsidR="008B1DFD" w:rsidRPr="003A6509">
        <w:rPr>
          <w:rFonts w:ascii="Times New Roman" w:hAnsi="Times New Roman"/>
          <w:sz w:val="28"/>
          <w:szCs w:val="28"/>
        </w:rPr>
        <w:t xml:space="preserve"> </w:t>
      </w:r>
      <w:r w:rsidR="007D06FD">
        <w:rPr>
          <w:rFonts w:ascii="Times New Roman" w:hAnsi="Times New Roman"/>
          <w:sz w:val="28"/>
          <w:szCs w:val="28"/>
        </w:rPr>
        <w:t xml:space="preserve">по </w:t>
      </w:r>
      <w:r w:rsidR="00D878F3">
        <w:rPr>
          <w:rFonts w:ascii="Times New Roman" w:hAnsi="Times New Roman"/>
          <w:sz w:val="28"/>
          <w:szCs w:val="28"/>
        </w:rPr>
        <w:t>5</w:t>
      </w:r>
      <w:r w:rsidR="008B1DFD">
        <w:rPr>
          <w:rFonts w:ascii="Times New Roman" w:hAnsi="Times New Roman"/>
          <w:sz w:val="28"/>
          <w:szCs w:val="28"/>
        </w:rPr>
        <w:t xml:space="preserve"> о</w:t>
      </w:r>
      <w:r w:rsidR="00E46955" w:rsidRPr="003A6509">
        <w:rPr>
          <w:rFonts w:ascii="Times New Roman" w:hAnsi="Times New Roman"/>
          <w:sz w:val="28"/>
          <w:szCs w:val="28"/>
        </w:rPr>
        <w:t>бращени</w:t>
      </w:r>
      <w:r w:rsidR="00D878F3">
        <w:rPr>
          <w:rFonts w:ascii="Times New Roman" w:hAnsi="Times New Roman"/>
          <w:sz w:val="28"/>
          <w:szCs w:val="28"/>
        </w:rPr>
        <w:t>й</w:t>
      </w:r>
      <w:r w:rsidR="00E46955" w:rsidRPr="003A6509">
        <w:rPr>
          <w:rFonts w:ascii="Times New Roman" w:hAnsi="Times New Roman"/>
          <w:sz w:val="28"/>
          <w:szCs w:val="28"/>
        </w:rPr>
        <w:t xml:space="preserve"> от</w:t>
      </w:r>
      <w:r w:rsidR="00E46955">
        <w:rPr>
          <w:rFonts w:ascii="Times New Roman" w:hAnsi="Times New Roman"/>
          <w:sz w:val="28"/>
          <w:szCs w:val="28"/>
        </w:rPr>
        <w:t xml:space="preserve"> жителей</w:t>
      </w:r>
      <w:r w:rsidR="00E46955" w:rsidRPr="003A6509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р.п</w:t>
      </w:r>
      <w:proofErr w:type="gramStart"/>
      <w:r w:rsidR="00E46955">
        <w:rPr>
          <w:rFonts w:ascii="Times New Roman" w:hAnsi="Times New Roman"/>
          <w:sz w:val="28"/>
          <w:szCs w:val="28"/>
        </w:rPr>
        <w:t>.Л</w:t>
      </w:r>
      <w:proofErr w:type="gramEnd"/>
      <w:r w:rsidR="00E46955">
        <w:rPr>
          <w:rFonts w:ascii="Times New Roman" w:hAnsi="Times New Roman"/>
          <w:sz w:val="28"/>
          <w:szCs w:val="28"/>
        </w:rPr>
        <w:t xml:space="preserve">инево, </w:t>
      </w:r>
      <w:r w:rsidR="007D06FD">
        <w:rPr>
          <w:rFonts w:ascii="Times New Roman" w:hAnsi="Times New Roman"/>
          <w:sz w:val="28"/>
          <w:szCs w:val="28"/>
        </w:rPr>
        <w:t xml:space="preserve">Чернореченского сельсовета, </w:t>
      </w:r>
      <w:r w:rsidR="00D878F3">
        <w:rPr>
          <w:rFonts w:ascii="Times New Roman" w:hAnsi="Times New Roman"/>
          <w:sz w:val="28"/>
          <w:szCs w:val="28"/>
        </w:rPr>
        <w:t>4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8B1DFD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D06FD">
        <w:rPr>
          <w:rFonts w:ascii="Times New Roman" w:hAnsi="Times New Roman"/>
          <w:sz w:val="28"/>
          <w:szCs w:val="28"/>
        </w:rPr>
        <w:t xml:space="preserve"> Листвянского сельсовета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7D06FD">
        <w:rPr>
          <w:rFonts w:ascii="Times New Roman" w:hAnsi="Times New Roman"/>
          <w:sz w:val="28"/>
          <w:szCs w:val="28"/>
        </w:rPr>
        <w:t xml:space="preserve">по </w:t>
      </w:r>
      <w:r w:rsidR="00D878F3">
        <w:rPr>
          <w:rFonts w:ascii="Times New Roman" w:hAnsi="Times New Roman"/>
          <w:sz w:val="28"/>
          <w:szCs w:val="28"/>
        </w:rPr>
        <w:t xml:space="preserve">3 обращения от жителей </w:t>
      </w:r>
      <w:proofErr w:type="spellStart"/>
      <w:r w:rsidR="007D06FD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7D06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6FD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7D06F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7D06FD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7D06FD">
        <w:rPr>
          <w:rFonts w:ascii="Times New Roman" w:hAnsi="Times New Roman"/>
          <w:sz w:val="28"/>
          <w:szCs w:val="28"/>
        </w:rPr>
        <w:t xml:space="preserve">, Совхозного, </w:t>
      </w:r>
      <w:proofErr w:type="spellStart"/>
      <w:r w:rsidR="007D06FD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7D06FD">
        <w:rPr>
          <w:rFonts w:ascii="Times New Roman" w:hAnsi="Times New Roman"/>
          <w:sz w:val="28"/>
          <w:szCs w:val="28"/>
        </w:rPr>
        <w:t xml:space="preserve"> сельсоветов, </w:t>
      </w:r>
      <w:r w:rsidR="00D878F3">
        <w:rPr>
          <w:rFonts w:ascii="Times New Roman" w:hAnsi="Times New Roman"/>
          <w:sz w:val="28"/>
          <w:szCs w:val="28"/>
        </w:rPr>
        <w:t>2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D878F3">
        <w:rPr>
          <w:rFonts w:ascii="Times New Roman" w:hAnsi="Times New Roman"/>
          <w:sz w:val="28"/>
          <w:szCs w:val="28"/>
        </w:rPr>
        <w:t>я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D878F3" w:rsidRPr="00D87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6FD">
        <w:rPr>
          <w:rFonts w:ascii="Times New Roman" w:hAnsi="Times New Roman"/>
          <w:sz w:val="28"/>
          <w:szCs w:val="28"/>
        </w:rPr>
        <w:t>Верх-Коенского</w:t>
      </w:r>
      <w:proofErr w:type="spellEnd"/>
      <w:r w:rsidR="007D06FD">
        <w:rPr>
          <w:rFonts w:ascii="Times New Roman" w:hAnsi="Times New Roman"/>
          <w:sz w:val="28"/>
          <w:szCs w:val="28"/>
        </w:rPr>
        <w:t xml:space="preserve"> сельсовета, </w:t>
      </w:r>
      <w:r w:rsidR="00D878F3">
        <w:rPr>
          <w:rFonts w:ascii="Times New Roman" w:hAnsi="Times New Roman"/>
          <w:sz w:val="28"/>
          <w:szCs w:val="28"/>
        </w:rPr>
        <w:t xml:space="preserve">по 1 обращению от жителей </w:t>
      </w:r>
      <w:proofErr w:type="spellStart"/>
      <w:r w:rsidR="00D878F3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D878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6FD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D878F3">
        <w:rPr>
          <w:rFonts w:ascii="Times New Roman" w:hAnsi="Times New Roman"/>
          <w:sz w:val="28"/>
          <w:szCs w:val="28"/>
        </w:rPr>
        <w:t>,</w:t>
      </w:r>
      <w:r w:rsidR="007D0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06FD">
        <w:rPr>
          <w:rFonts w:ascii="Times New Roman" w:hAnsi="Times New Roman"/>
          <w:sz w:val="28"/>
          <w:szCs w:val="28"/>
        </w:rPr>
        <w:t>Промышленного</w:t>
      </w:r>
      <w:proofErr w:type="gramEnd"/>
      <w:r w:rsidR="00D878F3">
        <w:rPr>
          <w:rFonts w:ascii="Times New Roman" w:hAnsi="Times New Roman"/>
          <w:sz w:val="28"/>
          <w:szCs w:val="28"/>
        </w:rPr>
        <w:t xml:space="preserve"> сельсоветов.</w:t>
      </w:r>
      <w:r w:rsidR="007D06FD" w:rsidRPr="007D06FD">
        <w:rPr>
          <w:rFonts w:ascii="Times New Roman" w:hAnsi="Times New Roman"/>
          <w:sz w:val="28"/>
          <w:szCs w:val="28"/>
        </w:rPr>
        <w:t xml:space="preserve"> 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C62BB1">
        <w:rPr>
          <w:rFonts w:ascii="Times New Roman" w:hAnsi="Times New Roman"/>
          <w:sz w:val="28"/>
          <w:szCs w:val="28"/>
        </w:rPr>
        <w:t>16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C62BB1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м</w:t>
      </w:r>
      <w:r w:rsidR="008B1DFD">
        <w:rPr>
          <w:rFonts w:ascii="Times New Roman" w:hAnsi="Times New Roman"/>
          <w:sz w:val="28"/>
          <w:szCs w:val="28"/>
        </w:rPr>
        <w:t>а</w:t>
      </w:r>
      <w:r w:rsidR="00D878F3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2</w:t>
      </w:r>
      <w:r w:rsidR="008B1DFD">
        <w:rPr>
          <w:rFonts w:ascii="Times New Roman" w:hAnsi="Times New Roman"/>
          <w:sz w:val="28"/>
          <w:szCs w:val="28"/>
        </w:rPr>
        <w:t>2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июн</w:t>
      </w:r>
      <w:r w:rsidR="008B1DFD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15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C62BB1">
        <w:rPr>
          <w:rFonts w:ascii="Times New Roman" w:hAnsi="Times New Roman"/>
          <w:sz w:val="28"/>
          <w:szCs w:val="28"/>
        </w:rPr>
        <w:t>54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C62BB1">
        <w:rPr>
          <w:rFonts w:ascii="Times New Roman" w:hAnsi="Times New Roman"/>
          <w:sz w:val="28"/>
          <w:szCs w:val="28"/>
        </w:rPr>
        <w:t>19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D878F3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C62BB1">
        <w:rPr>
          <w:rFonts w:ascii="Times New Roman" w:hAnsi="Times New Roman"/>
          <w:sz w:val="28"/>
          <w:szCs w:val="28"/>
        </w:rPr>
        <w:t>9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м</w:t>
      </w:r>
      <w:r w:rsidR="008B1DFD">
        <w:rPr>
          <w:rFonts w:ascii="Times New Roman" w:hAnsi="Times New Roman"/>
          <w:sz w:val="28"/>
          <w:szCs w:val="28"/>
        </w:rPr>
        <w:t>а</w:t>
      </w:r>
      <w:r w:rsidR="00D878F3">
        <w:rPr>
          <w:rFonts w:ascii="Times New Roman" w:hAnsi="Times New Roman"/>
          <w:sz w:val="28"/>
          <w:szCs w:val="28"/>
        </w:rPr>
        <w:t>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3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июн</w:t>
      </w:r>
      <w:r w:rsidR="00ED0FD2">
        <w:rPr>
          <w:rFonts w:ascii="Times New Roman" w:hAnsi="Times New Roman"/>
          <w:sz w:val="28"/>
          <w:szCs w:val="28"/>
        </w:rPr>
        <w:t>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2</w:t>
      </w:r>
      <w:r w:rsidR="008B1DFD">
        <w:rPr>
          <w:rFonts w:ascii="Times New Roman" w:hAnsi="Times New Roman"/>
          <w:sz w:val="28"/>
          <w:szCs w:val="28"/>
        </w:rPr>
        <w:t>1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C62B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устн</w:t>
      </w:r>
      <w:r w:rsidR="00D878F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878F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C62BB1">
        <w:rPr>
          <w:rFonts w:ascii="Times New Roman" w:hAnsi="Times New Roman"/>
          <w:sz w:val="28"/>
          <w:szCs w:val="28"/>
        </w:rPr>
        <w:t>м</w:t>
      </w:r>
      <w:r w:rsidR="008B1DFD">
        <w:rPr>
          <w:rFonts w:ascii="Times New Roman" w:hAnsi="Times New Roman"/>
          <w:sz w:val="28"/>
          <w:szCs w:val="28"/>
        </w:rPr>
        <w:t>а</w:t>
      </w:r>
      <w:r w:rsidR="00D878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C62B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в </w:t>
      </w:r>
      <w:r w:rsidR="00C62BB1">
        <w:rPr>
          <w:rFonts w:ascii="Times New Roman" w:hAnsi="Times New Roman"/>
          <w:sz w:val="28"/>
          <w:szCs w:val="28"/>
        </w:rPr>
        <w:t>июн</w:t>
      </w:r>
      <w:r w:rsidR="0085662E">
        <w:rPr>
          <w:rFonts w:ascii="Times New Roman" w:hAnsi="Times New Roman"/>
          <w:sz w:val="28"/>
          <w:szCs w:val="28"/>
        </w:rPr>
        <w:t>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C62BB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35535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85428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A3F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335E"/>
    <w:rsid w:val="002B4D3B"/>
    <w:rsid w:val="002B6685"/>
    <w:rsid w:val="002B7110"/>
    <w:rsid w:val="002C0B83"/>
    <w:rsid w:val="002C331D"/>
    <w:rsid w:val="002C58F2"/>
    <w:rsid w:val="002C7317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283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AF5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97ECC"/>
    <w:rsid w:val="003A1C0A"/>
    <w:rsid w:val="003A226C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576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1748"/>
    <w:rsid w:val="006A40F8"/>
    <w:rsid w:val="006A7815"/>
    <w:rsid w:val="006B2B36"/>
    <w:rsid w:val="006B6AC1"/>
    <w:rsid w:val="006C090F"/>
    <w:rsid w:val="006C216D"/>
    <w:rsid w:val="006C24E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2003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06FD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1DFD"/>
    <w:rsid w:val="008B2B63"/>
    <w:rsid w:val="008B78FE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1A4A"/>
    <w:rsid w:val="00973709"/>
    <w:rsid w:val="00976C6E"/>
    <w:rsid w:val="00984930"/>
    <w:rsid w:val="00993B2B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0086"/>
    <w:rsid w:val="00A12A1D"/>
    <w:rsid w:val="00A13650"/>
    <w:rsid w:val="00A15C94"/>
    <w:rsid w:val="00A15CEB"/>
    <w:rsid w:val="00A172BF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12F5"/>
    <w:rsid w:val="00A92D17"/>
    <w:rsid w:val="00A93E2E"/>
    <w:rsid w:val="00A95D1C"/>
    <w:rsid w:val="00A95E1B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2601D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2A7A"/>
    <w:rsid w:val="00BA723A"/>
    <w:rsid w:val="00BB022E"/>
    <w:rsid w:val="00BB59D3"/>
    <w:rsid w:val="00BB6838"/>
    <w:rsid w:val="00BC2765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2BB1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010B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878F3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4870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46955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7C8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0FD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3894"/>
    <w:rsid w:val="00EE4051"/>
    <w:rsid w:val="00EE6E8E"/>
    <w:rsid w:val="00EF05C8"/>
    <w:rsid w:val="00EF0E0B"/>
    <w:rsid w:val="00EF11A2"/>
    <w:rsid w:val="00EF295D"/>
    <w:rsid w:val="00EF46F7"/>
    <w:rsid w:val="00EF50C2"/>
    <w:rsid w:val="00EF539B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7CC8"/>
    <w:rsid w:val="00F81620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1EE3"/>
    <w:rsid w:val="00FA2143"/>
    <w:rsid w:val="00FA49ED"/>
    <w:rsid w:val="00FA554B"/>
    <w:rsid w:val="00FA7848"/>
    <w:rsid w:val="00FB3546"/>
    <w:rsid w:val="00FB35F1"/>
    <w:rsid w:val="00FB403D"/>
    <w:rsid w:val="00FD0DC7"/>
    <w:rsid w:val="00FD4379"/>
    <w:rsid w:val="00FD7617"/>
    <w:rsid w:val="00FD7A06"/>
    <w:rsid w:val="00FE0084"/>
    <w:rsid w:val="00FE07B0"/>
    <w:rsid w:val="00FE383A"/>
    <w:rsid w:val="00FE529D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0;&#1102;&#1085;&#110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0;&#1102;&#1085;&#110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31778908276683"/>
          <c:y val="8.2124202364613236E-2"/>
          <c:w val="0.78646706506268516"/>
          <c:h val="0.75429430036842093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85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  <c:pt idx="4">
                  <c:v>21</c:v>
                </c:pt>
              </c:numCache>
            </c:numRef>
          </c:val>
        </c:ser>
        <c:dLbls>
          <c:showVal val="1"/>
        </c:dLbls>
        <c:axId val="84359808"/>
        <c:axId val="84563840"/>
      </c:barChart>
      <c:catAx>
        <c:axId val="84359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84563840"/>
        <c:crosses val="autoZero"/>
        <c:auto val="1"/>
        <c:lblAlgn val="ctr"/>
        <c:lblOffset val="100"/>
      </c:catAx>
      <c:valAx>
        <c:axId val="8456384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</c:title>
        <c:numFmt formatCode="General" sourceLinked="1"/>
        <c:tickLblPos val="nextTo"/>
        <c:crossAx val="84359808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489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Лист1!$C$43:$C$46</c:f>
              <c:strCache>
                <c:ptCount val="4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Лист1!$D$43:$D$46</c:f>
              <c:numCache>
                <c:formatCode>General</c:formatCode>
                <c:ptCount val="4"/>
                <c:pt idx="0">
                  <c:v>43</c:v>
                </c:pt>
                <c:pt idx="1">
                  <c:v>28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72"/>
          <c:y val="5.4762990655245244E-2"/>
          <c:w val="0.21125611893669041"/>
          <c:h val="0.86389443758085027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E54F-AB2C-427E-A202-713745FE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cp:lastPrinted>2024-07-10T05:03:00Z</cp:lastPrinted>
  <dcterms:created xsi:type="dcterms:W3CDTF">2024-07-11T01:47:00Z</dcterms:created>
  <dcterms:modified xsi:type="dcterms:W3CDTF">2024-07-11T04:25:00Z</dcterms:modified>
</cp:coreProperties>
</file>